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D2" w:rsidRDefault="008D6C4E">
      <w:pPr>
        <w:rPr>
          <w:b/>
          <w:sz w:val="40"/>
          <w:szCs w:val="40"/>
          <w:u w:val="single"/>
        </w:rPr>
      </w:pPr>
      <w:r w:rsidRPr="008D6C4E">
        <w:rPr>
          <w:b/>
          <w:sz w:val="40"/>
          <w:szCs w:val="40"/>
          <w:u w:val="single"/>
        </w:rPr>
        <w:t>Кодекс этики профессиональных бухгалтеров</w:t>
      </w:r>
    </w:p>
    <w:p w:rsidR="00830A6F" w:rsidRPr="00830A6F" w:rsidRDefault="00830A6F" w:rsidP="00830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</w:pPr>
      <w:r w:rsidRPr="00830A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СПИСОК литературы.</w:t>
      </w:r>
    </w:p>
    <w:p w:rsidR="00830A6F" w:rsidRPr="00830A6F" w:rsidRDefault="00830A6F" w:rsidP="00830A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Панкова С. В. Международные стандарты аудита: Учеб. Пособие. – М.: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Юристъ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2003. – 158с.В.В.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Скобар</w:t>
      </w:r>
      <w:proofErr w:type="spellEnd"/>
      <w:proofErr w:type="gram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Аудит: Учебник для ВУЗов</w:t>
      </w:r>
      <w:proofErr w:type="gram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,</w:t>
      </w:r>
      <w:proofErr w:type="gram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М.: Просвещение, </w:t>
      </w:r>
      <w:smartTag w:uri="urn:schemas-microsoft-com:office:smarttags" w:element="metricconverter">
        <w:smartTagPr>
          <w:attr w:name="ProductID" w:val="2005 г"/>
        </w:smartTagPr>
        <w:r w:rsidRPr="00830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2005 г</w:t>
        </w:r>
      </w:smartTag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30A6F" w:rsidRPr="00830A6F" w:rsidRDefault="00830A6F" w:rsidP="00830A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Шешукова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Т.Г.,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Городимов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М.А., Аудит: теория и практика применения международных стандартов: Учебное пособие М.: Финансы и статистика, </w:t>
      </w:r>
      <w:smartTag w:uri="urn:schemas-microsoft-com:office:smarttags" w:element="metricconverter">
        <w:smartTagPr>
          <w:attr w:name="ProductID" w:val="2003 г"/>
        </w:smartTagPr>
        <w:r w:rsidRPr="00830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2003 г</w:t>
        </w:r>
      </w:smartTag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30A6F" w:rsidRPr="00830A6F" w:rsidRDefault="00830A6F" w:rsidP="00830A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Шешукова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Т.Г.,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Городимов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М.А., Аудит: теория и практика применения международных стандартов: Учебное пособие М.: Финансы и статистика, </w:t>
      </w:r>
      <w:smartTag w:uri="urn:schemas-microsoft-com:office:smarttags" w:element="metricconverter">
        <w:smartTagPr>
          <w:attr w:name="ProductID" w:val="2005 г"/>
        </w:smartTagPr>
        <w:r w:rsidRPr="00830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2005 г</w:t>
        </w:r>
      </w:smartTag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30A6F" w:rsidRPr="00830A6F" w:rsidRDefault="00830A6F" w:rsidP="00830A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Жарылгасова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Б.Т.,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Суглобов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А.Е. « Международные стандарты аудита: учебное пособие- 3-е изд., стер. – М. КНОРУС, 2007. – 400с.</w:t>
      </w:r>
    </w:p>
    <w:p w:rsidR="00830A6F" w:rsidRPr="00830A6F" w:rsidRDefault="00830A6F" w:rsidP="00830A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Мерзликина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Е.М.,  Аудит: Учебник  - 3-е изд.,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перер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. и доп</w:t>
      </w:r>
      <w:proofErr w:type="gram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.,. </w:t>
      </w:r>
      <w:proofErr w:type="gram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М.: ИНФРА-М, </w:t>
      </w:r>
      <w:smartTag w:uri="urn:schemas-microsoft-com:office:smarttags" w:element="metricconverter">
        <w:smartTagPr>
          <w:attr w:name="ProductID" w:val="2007 г"/>
        </w:smartTagPr>
        <w:r w:rsidRPr="00830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2007 г</w:t>
        </w:r>
      </w:smartTag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30A6F" w:rsidRPr="00830A6F" w:rsidRDefault="00830A6F" w:rsidP="00830A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Юдина Г.А., Черных М.Н., Основы аудита: учебное пособие. М.: КНОРУС, </w:t>
      </w:r>
      <w:smartTag w:uri="urn:schemas-microsoft-com:office:smarttags" w:element="metricconverter">
        <w:smartTagPr>
          <w:attr w:name="ProductID" w:val="2006 г"/>
        </w:smartTagPr>
        <w:r w:rsidRPr="00830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2006 г</w:t>
        </w:r>
      </w:smartTag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30A6F" w:rsidRPr="00830A6F" w:rsidRDefault="00830A6F" w:rsidP="00830A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Подольский В.И. Стандарты аудиторской деятельности. Учебное пособие для студентов ВУЗов обучающихся по специальности 060500. 286с. М.: ЮНИТИ_</w:t>
      </w:r>
      <w:proofErr w:type="gram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ДАНА</w:t>
      </w:r>
      <w:proofErr w:type="gram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830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2004 г</w:t>
        </w:r>
      </w:smartTag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30A6F" w:rsidRPr="00830A6F" w:rsidRDefault="00830A6F" w:rsidP="00830A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Ситнов А.А. Международные стандарты аудита: Учебно-практическое пособие. 160с. М.: ИД ФБК-ПРЕСС, </w:t>
      </w:r>
      <w:smartTag w:uri="urn:schemas-microsoft-com:office:smarttags" w:element="metricconverter">
        <w:smartTagPr>
          <w:attr w:name="ProductID" w:val="2004 г"/>
        </w:smartTagPr>
        <w:r w:rsidRPr="00830A6F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2004 г</w:t>
        </w:r>
      </w:smartTag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30A6F" w:rsidRPr="00830A6F" w:rsidRDefault="00830A6F" w:rsidP="00830A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Pr="00830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.Панкова С. В. Международные стандарты аудита: Учеб. Пособие. – М.: </w:t>
      </w:r>
    </w:p>
    <w:p w:rsidR="00830A6F" w:rsidRPr="00830A6F" w:rsidRDefault="00830A6F" w:rsidP="00830A6F">
      <w:pPr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30A6F" w:rsidRPr="00830A6F" w:rsidRDefault="00830A6F" w:rsidP="00830A6F">
      <w:pPr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Рекомендуемая литература</w:t>
      </w: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830A6F" w:rsidRPr="00830A6F" w:rsidRDefault="00830A6F" w:rsidP="00830A6F">
      <w:pPr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1.Кармайкл Д.Р.,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Венис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 Стандарты и нормы аудита/пер. с англ. М.</w:t>
      </w:r>
      <w:proofErr w:type="gram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Аудит, ЮНИТИ, 1995</w:t>
      </w:r>
    </w:p>
    <w:p w:rsidR="00830A6F" w:rsidRPr="00830A6F" w:rsidRDefault="00830A6F" w:rsidP="00830A6F">
      <w:pPr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Пупко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Г.М. Аудит и ревизия: учебное пособие. 2-е изд.,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переаб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И доп.МН.: книжный дом: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Мисанта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, 2004.</w:t>
      </w:r>
    </w:p>
    <w:p w:rsidR="00830A6F" w:rsidRPr="00830A6F" w:rsidRDefault="00830A6F" w:rsidP="00830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3.Ремизов Н.А.,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Сквирская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Е.Л.  МСА сегодня и завтра. Аудиторские доказательства// Финансовые и бухгалтерские консультации. – 2005. - № 8,9</w:t>
      </w:r>
    </w:p>
    <w:p w:rsidR="00830A6F" w:rsidRPr="00830A6F" w:rsidRDefault="00830A6F" w:rsidP="00830A6F">
      <w:pPr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4.Ремизов Н.А., </w:t>
      </w:r>
      <w:proofErr w:type="spell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Золотухина</w:t>
      </w:r>
      <w:proofErr w:type="spell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Ю.А. Международные стандарты аудита и российская аудиторская </w:t>
      </w:r>
      <w:proofErr w:type="gram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практика</w:t>
      </w:r>
      <w:proofErr w:type="gram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// Финансовые и бухгалтерские консультации. 2001. № 2.</w:t>
      </w:r>
    </w:p>
    <w:p w:rsidR="00830A6F" w:rsidRPr="00830A6F" w:rsidRDefault="00830A6F" w:rsidP="00830A6F">
      <w:pPr>
        <w:tabs>
          <w:tab w:val="num" w:pos="18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5. В.Р. Банк, С.В. Банк «Сравнение отечественных и международных стандартов учета и отчетности», Аудиторские ведомости", N 2, 2005.</w:t>
      </w:r>
    </w:p>
    <w:p w:rsidR="00830A6F" w:rsidRPr="00830A6F" w:rsidRDefault="00830A6F" w:rsidP="00830A6F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В.Б.Ивашкевич «Этика поведения аудитора»</w:t>
      </w:r>
      <w:proofErr w:type="gramStart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,"</w:t>
      </w:r>
      <w:proofErr w:type="gramEnd"/>
      <w:r w:rsidRPr="00830A6F">
        <w:rPr>
          <w:rFonts w:ascii="Times New Roman" w:eastAsia="Times New Roman" w:hAnsi="Times New Roman" w:cs="Times New Roman"/>
          <w:sz w:val="28"/>
          <w:szCs w:val="28"/>
          <w:lang w:eastAsia="zh-CN"/>
        </w:rPr>
        <w:t>Аудиторские ведомости", N 3, 2005.</w:t>
      </w:r>
    </w:p>
    <w:p w:rsidR="00830A6F" w:rsidRDefault="00830A6F">
      <w:pPr>
        <w:rPr>
          <w:sz w:val="28"/>
          <w:szCs w:val="28"/>
        </w:rPr>
      </w:pPr>
    </w:p>
    <w:p w:rsidR="00830A6F" w:rsidRDefault="00830A6F">
      <w:pPr>
        <w:rPr>
          <w:sz w:val="28"/>
          <w:szCs w:val="28"/>
        </w:rPr>
      </w:pPr>
    </w:p>
    <w:p w:rsidR="00830A6F" w:rsidRDefault="00830A6F">
      <w:pPr>
        <w:rPr>
          <w:sz w:val="28"/>
          <w:szCs w:val="28"/>
        </w:rPr>
      </w:pPr>
    </w:p>
    <w:p w:rsidR="00830A6F" w:rsidRDefault="00830A6F">
      <w:pPr>
        <w:rPr>
          <w:sz w:val="28"/>
          <w:szCs w:val="28"/>
        </w:rPr>
      </w:pP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Оформление формул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Пояснение значений символов и числовых коэффициентов должны быть приведены под формулой в той же последовательности, что и в формуле.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Формулы нумеруют арабскими цифрами.</w:t>
      </w:r>
      <w:r w:rsidRPr="00830A6F"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zh-CN"/>
        </w:rPr>
        <w:t xml:space="preserve"> Нумерация формул сквозная</w:t>
      </w:r>
      <w:r w:rsidRPr="00830A6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. Номер формулы указывается в круглых </w:t>
      </w:r>
      <w:proofErr w:type="gramStart"/>
      <w:r w:rsidRPr="00830A6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>скобках</w:t>
      </w:r>
      <w:proofErr w:type="gramEnd"/>
      <w:r w:rsidRPr="00830A6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 с правой стороны листа в конце строки на уровне </w:t>
      </w:r>
      <w:r w:rsidRPr="00830A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формулы. Формула пишется с абзаца. Формула отделяется от текста пробелом.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На</w:t>
      </w: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пример,  аудиторский риск равен произведению трех его компонентов и  определяется по формуле 1: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АР = </w:t>
      </w:r>
      <w:proofErr w:type="spellStart"/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ВХРхРСКхРНО</w:t>
      </w:r>
      <w:proofErr w:type="spellEnd"/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,                                                                                                    (1)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где  АР – аудиторский риск;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ВХР  - внутрихозяйственный риск;</w:t>
      </w:r>
    </w:p>
    <w:p w:rsidR="00830A6F" w:rsidRPr="00830A6F" w:rsidRDefault="00830A6F" w:rsidP="00830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  РСК – риск средств контроля;</w:t>
      </w:r>
    </w:p>
    <w:p w:rsidR="00830A6F" w:rsidRPr="00830A6F" w:rsidRDefault="00830A6F" w:rsidP="00830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  РНО – риск </w:t>
      </w:r>
      <w:proofErr w:type="spellStart"/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необнаружения</w:t>
      </w:r>
      <w:proofErr w:type="spellEnd"/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</w:p>
    <w:p w:rsidR="00830A6F" w:rsidRPr="00830A6F" w:rsidRDefault="00830A6F" w:rsidP="00830A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</w:p>
    <w:p w:rsidR="00830A6F" w:rsidRPr="00830A6F" w:rsidRDefault="00830A6F" w:rsidP="00830A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Оформление таблиц</w:t>
      </w:r>
    </w:p>
    <w:p w:rsidR="00830A6F" w:rsidRPr="00830A6F" w:rsidRDefault="00830A6F" w:rsidP="00830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Таблицы применяют для лучшей наглядности и удобства сравнения показателей. Нумеруются они сквозной нумерацией арабскими цифрами.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Таблицу, в зависимости от её размера помещают под текстом, в котором впервые дана ссылка на нее (или на следующей странице) контрольной работы.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Единицы измерения, общие для всей таблицы, проставляются справа над таблицей. В остальных случаях для их наименования отводится отдельная графа, либо они проставляются в заголовках соответствующих граф.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Содержание табличного материала должно раскрываться в </w:t>
      </w:r>
      <w:proofErr w:type="gramStart"/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названии</w:t>
      </w:r>
      <w:proofErr w:type="gramEnd"/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таблицы. </w:t>
      </w:r>
    </w:p>
    <w:p w:rsidR="00830A6F" w:rsidRPr="00830A6F" w:rsidRDefault="00830A6F" w:rsidP="00830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zh-CN"/>
        </w:rPr>
        <w:t xml:space="preserve">Каждая таблица должна иметь заголовок и слово «Таблица». Слово «Таблица» пишут в правом верхнем углу таблицы, под </w:t>
      </w:r>
      <w:r w:rsidRPr="00830A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ним - посередине заголовок. Заголовок не подчеркивают, не выделяют жирным шрифтом. Заголовок отделяют от таблицы пробелом. При переносе части таблицы на другую страницу слово «Таблица» и номер ее указывают </w:t>
      </w:r>
      <w:r w:rsidRPr="00830A6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zh-CN"/>
        </w:rPr>
        <w:t xml:space="preserve">один раз над первой частью таблицы; над другими частями пишут слово «Продолжение таблицы   » с указанием номера таблицы. 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color w:val="000000"/>
          <w:spacing w:val="1"/>
          <w:sz w:val="24"/>
          <w:szCs w:val="24"/>
          <w:lang w:eastAsia="zh-CN"/>
        </w:rPr>
        <w:t xml:space="preserve">Все страницы работы, включая иллюстрации, список литературы и приложения, нумеруются арабскими цифрами по порядку </w:t>
      </w:r>
      <w:r w:rsidRPr="00830A6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от титульного листа до последней страницы без пропусков и повторений. </w:t>
      </w: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Не нумеруется титульный лист.</w:t>
      </w:r>
    </w:p>
    <w:p w:rsidR="00830A6F" w:rsidRPr="00830A6F" w:rsidRDefault="00830A6F" w:rsidP="00830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zh-CN"/>
        </w:rPr>
        <w:t xml:space="preserve">Порядковый номер ставится в правом верхнем углу станицы, начиная с цифры 2 на содержании работы. </w:t>
      </w:r>
    </w:p>
    <w:p w:rsidR="00830A6F" w:rsidRPr="00830A6F" w:rsidRDefault="00830A6F" w:rsidP="00830A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Все разделы располагаются в </w:t>
      </w:r>
      <w:proofErr w:type="gramStart"/>
      <w:r w:rsidRPr="00830A6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>порядке</w:t>
      </w:r>
      <w:proofErr w:type="gramEnd"/>
      <w:r w:rsidRPr="00830A6F">
        <w:rPr>
          <w:rFonts w:ascii="Times New Roman" w:eastAsia="Times New Roman" w:hAnsi="Times New Roman" w:cs="Times New Roman"/>
          <w:bCs/>
          <w:iCs/>
          <w:color w:val="000000"/>
          <w:spacing w:val="-1"/>
          <w:sz w:val="24"/>
          <w:szCs w:val="24"/>
          <w:lang w:eastAsia="zh-CN"/>
        </w:rPr>
        <w:t xml:space="preserve">, указанном в содержании. В конце работы ставится дата ее завершения и подпись </w:t>
      </w:r>
      <w:r w:rsidRPr="00830A6F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zh-CN"/>
        </w:rPr>
        <w:t xml:space="preserve">студента. 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Недобросовестно выполненные и небрежно оформленные работы не могут быть признаны удовлетворительными и допущены к защите. 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Кафедра допускает к защите только те работы, которые удовлетворяют всем предъявляемым требованиям, содержат обоснованные предложения, правильно оформлены. 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Титульный лист представляет собой единый, установленного образца бланк, который студент в </w:t>
      </w:r>
      <w:proofErr w:type="gramStart"/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соответствии</w:t>
      </w:r>
      <w:proofErr w:type="gramEnd"/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с темой курсовой работы. Образец оформления титульного листа курсовой работы приведен в </w:t>
      </w:r>
      <w:proofErr w:type="gramStart"/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приложении</w:t>
      </w:r>
      <w:proofErr w:type="gramEnd"/>
      <w:r w:rsidRPr="00830A6F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1. </w:t>
      </w:r>
    </w:p>
    <w:p w:rsidR="00830A6F" w:rsidRPr="00830A6F" w:rsidRDefault="00830A6F" w:rsidP="00830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830A6F" w:rsidRPr="00830A6F" w:rsidRDefault="00830A6F">
      <w:pPr>
        <w:rPr>
          <w:sz w:val="28"/>
          <w:szCs w:val="28"/>
        </w:rPr>
      </w:pPr>
      <w:bookmarkStart w:id="0" w:name="_GoBack"/>
      <w:bookmarkEnd w:id="0"/>
    </w:p>
    <w:sectPr w:rsidR="00830A6F" w:rsidRPr="00830A6F" w:rsidSect="0099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3BFC"/>
    <w:multiLevelType w:val="hybridMultilevel"/>
    <w:tmpl w:val="C28AA434"/>
    <w:lvl w:ilvl="0" w:tplc="E2E8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5630"/>
    <w:rsid w:val="00830A6F"/>
    <w:rsid w:val="008D6C4E"/>
    <w:rsid w:val="0099447E"/>
    <w:rsid w:val="00AE5B33"/>
    <w:rsid w:val="00E63DD2"/>
    <w:rsid w:val="00FE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алена</dc:creator>
  <cp:lastModifiedBy>Оренбург</cp:lastModifiedBy>
  <cp:revision>2</cp:revision>
  <dcterms:created xsi:type="dcterms:W3CDTF">2016-06-20T12:30:00Z</dcterms:created>
  <dcterms:modified xsi:type="dcterms:W3CDTF">2016-06-20T12:30:00Z</dcterms:modified>
</cp:coreProperties>
</file>